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a0a0a"/>
          <w:spacing w:val="9"/>
          <w:sz w:val="36"/>
          <w:szCs w:val="36"/>
        </w:rPr>
        <w:t xml:space="preserve">Всё о трудовых правах мобилизованных граждан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Минтруд России отвечает на вопросы работников и работодателей.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/>
      <w:bookmarkStart w:id="0" w:name="_GoBack"/>
      <w:r/>
      <w:bookmarkEnd w:id="0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/>
      <w:hyperlink r:id="rId10" w:tooltip="https://mintrud.gov.ru/docs/2370" w:history="1">
        <w:r>
          <w:rPr>
            <w:rFonts w:ascii="Times New Roman" w:hAnsi="Times New Roman" w:eastAsia="Times New Roman" w:cs="Times New Roman"/>
            <w:color w:val="00489a"/>
            <w:sz w:val="28"/>
            <w:szCs w:val="28"/>
          </w:rPr>
          <w:t xml:space="preserve">Письмо Минтруда России № 14-6/10/В-13042 от 27 сентября 2022 г.</w:t>
        </w:r>
        <w:r>
          <w:rPr>
            <w:rFonts w:ascii="Times New Roman" w:hAnsi="Times New Roman" w:eastAsia="Times New Roman" w:cs="Times New Roman"/>
            <w:color w:val="00489a"/>
            <w:sz w:val="28"/>
            <w:szCs w:val="28"/>
          </w:rPr>
          <w:br/>
        </w:r>
        <w:r>
          <w:rPr>
            <w:rFonts w:ascii="Times New Roman" w:hAnsi="Times New Roman" w:eastAsia="Times New Roman" w:cs="Times New Roman"/>
            <w:color w:val="00489a"/>
            <w:sz w:val="28"/>
            <w:szCs w:val="28"/>
          </w:rPr>
          <w:t xml:space="preserve">о сохранении рабочих мест для мобилизованных граждан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Уволят ли работников в случае их мобилизации?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Нет. Уволить мобилизованного сотрудника нельзя. Работодатель должен будет сохранить рабочее место за мобилизованным работником.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Что будет с трудовым договором?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Трудовой договор между работником и работодателем будет приостановлен на время службы.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После окончания службы можно будет вернуться на ту же должность?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 работники, призванные по мобилизации с 21 сентября 2022 года, могут вернуться на рабочее место на прежних условиях.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Смогут ли работодатели нанимать временных сотрудников в этот период?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Да. На время приостановки договора работодатель может заключать срочные трудовые договоры и принимать на работу временных сотрудников.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Каких работников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касаются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новые правила?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 распространяется на всех работников, призванных по мобилизации с 21 сентября 2022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Нужно ли приносить повестку работодателю?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Да. Для приостановки трудового договора работнику нужно предоставить работодателю копию повестки из военкомата о призыве на военную службу по мобилизации.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Как работодатель приостанавливает трудовой договор?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приостановления трудового договора работодатель издает приказ о приостановлении трудового договора. На основе приказа бухгалтерия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производит расчет сотрудника: то есть, начисляет заработную плату за все отработанные, но еще не оплаченные дни, не дожидаясь даты выплаты зарплаты.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Нужно ли дополнительное соглашение помимо приказа работодателя?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Нет. Достаточно только приказа работодателя о приостановке трудового договора на основе повестки.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Будет ли приостановлен срочный трудовой договор в случае мобилизации сотрудника?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Да. Постановление о сохранении рабочих мест распространяется на всех работников, призванных по мобилизации с 21 сентября 2022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Работникам на испытательном сроке приостановят трудовой договор?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Да. Если работник заключил трудовой договор и сейчас проходит испытательный срок, то в случае призыва по мобилизации с 21 сентября 2022 года его трудовой договор также будет приостановлен. Вернуться к работе можно будет на прежних условиях.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Нужно ли дополнительное соглашение помимо приказа работодателя?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Нет. Достаточно только приказа работодателя о приостановке трудового договора на основе повестки.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Мобилизованным работникам с уведомлением о сокращении трудовой договор приостановят?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Да. В случае если работник уже получил уведомление о сокращении, но еще продолжает работать, то при получении повестки его трудовой договор также будет приостановлен.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Будет ли период приостановки договора включен в трудовой стаж?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Да. Период приостановки трудового договора в случае мобилизации работника включается в его трудовой стаж.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Какие выплаты работодатель обязан произвести в связи с мобилизацией работника?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Работодатель должен произвести все выплаты, причитающиеся работнику на данный момент, включая заработную плату, а также иные выплаты, предусмотренные трудовым договором, коллективным договором,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соглашением сторон социального партнерства. Например: оплата командировочных расходов, единовременные поощрительные и другие выплаты, в связи с праздничными днями и юбилейными датами, оплата питания, материальная помощь, дополнительные денежные суммы 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предоставлении работникам ежегодного отпуска, оплата учебного отпуска, и другие.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Компенсация за неиспользованные дни отпуска свыше 28 календарных дней может производиться по заявлению работника в соответствии с законодательством.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Новые правила касаются всех работников?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Да. Правила касаются всех работающих по найму.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Приостанавливаются:</w:t>
      </w:r>
      <w:r/>
    </w:p>
    <w:p>
      <w:pPr>
        <w:pStyle w:val="679"/>
        <w:numPr>
          <w:ilvl w:val="0"/>
          <w:numId w:val="5"/>
        </w:num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бессрочные и срочные трудовые договоры,</w:t>
      </w:r>
      <w:r/>
    </w:p>
    <w:p>
      <w:pPr>
        <w:pStyle w:val="679"/>
        <w:numPr>
          <w:ilvl w:val="0"/>
          <w:numId w:val="5"/>
        </w:num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бессрочные и срочные служебные контракты;</w:t>
      </w:r>
      <w:r/>
    </w:p>
    <w:p>
      <w:pPr>
        <w:pStyle w:val="679"/>
        <w:numPr>
          <w:ilvl w:val="0"/>
          <w:numId w:val="5"/>
        </w:num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договоры в период испытательного срока.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Что будет с работниками, которые написали заявление на увольнение?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Даже если работник написал заявление об увольнении, но еще не отрабатывал 2 недели, то действие его трудового договора также приостанавливается на период мобилизации. После завершения мобилизации он сможет вернуться в компанию ровно на тех же условиях.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Что делать, чтобы приостановить трудовой договор?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Работник должен принести повестку в кадры или направить ее копию для издания приказа работодателем. На основе приказа работник получает заработную плату за все отработанные, но еще не оплаченные дни, не дожидаясь даты выплаты зарплаты.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Заключать дополнительное соглашение для приостановления трудового договора не требуется.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Если работодатель успел издать приказ об увольнении, что делать?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 необходимо отменить, издав приказ о приостановлении трудового договора.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Какие дополнительные трудовые гарантии есть у семей мобилизованных граждан?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Государственной Думой уже приняты поправки, которые вводят дополнительные трудовые гарантии для второго родителя ребенка до 14 лет.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Таких родителей без их согласия нельзя будет привлечь к сверхурочным, к работе в выходные, праздничные дни или направить в командировку.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Второй родитель также получит преимущественное право сохранения рабочего места в случае сокращений на предприятии.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Как оформить замену для работника, который был мобилизован?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Работодатель может взять на время мобилизации работника другого временного сотрудника – по срочному трудовому договору.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Как оформлять в табеле отсутствие сотрудника в период мобилизации?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Работодатель самостоятельно выпускает приказ, которым вводит условное обозначение для маркировки отсутствия работника по мобилизации в табеле учета рабочего времени.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Будет ли период приостановки договора включен в трудовой стаж?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Да. Период приостановления трудового договора учитывается в стаже и для пенсионного, и для обязательного социального страхования.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 время приостановки трудового договора работодателю необходимо выплачивать страховые взносы?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Нет. В период прохождения службы работодатель страховые взносы за сотрудника не уплачивает.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Как работодателю отражать в отчетности в ПФР сведения о мобилизованном работнике?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Сведения о том, что тру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довой договор приостановлен в связи с мобилизацией, необходимо будет подать в ПФР, чтобы этот период учитывался в стаже, несмотря на то, что взносы работодателем не уплачиваются. При выплате пенсий финансирование таких периодов обеспечивается государством.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Работодателю необходимо будет в режиме онлайн отразить изменения статуса работника в форме СЗВ-ТД, а по итогам года – в форме СЗВ-стаж.</w:t>
      </w:r>
      <w:r/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i/>
          <w:iCs/>
          <w:color w:val="80808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808080"/>
          <w:sz w:val="28"/>
          <w:szCs w:val="28"/>
        </w:rPr>
      </w:r>
      <w:r/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808080"/>
          <w:sz w:val="28"/>
          <w:szCs w:val="28"/>
        </w:rPr>
        <w:t xml:space="preserve">Источник: </w:t>
      </w:r>
      <w:hyperlink r:id="rId11" w:tooltip="https://mintrud.gov.ru/labour/75" w:history="1">
        <w:r>
          <w:rPr>
            <w:rFonts w:ascii="Times New Roman" w:hAnsi="Times New Roman" w:eastAsia="Times New Roman" w:cs="Times New Roman"/>
            <w:i/>
            <w:iCs/>
            <w:color w:val="00489a"/>
            <w:sz w:val="28"/>
            <w:szCs w:val="28"/>
          </w:rPr>
          <w:t xml:space="preserve">Минтруд РФ</w:t>
        </w:r>
      </w:hyperlink>
      <w:r>
        <w:rPr>
          <w:rFonts w:ascii="Times New Roman" w:hAnsi="Times New Roman" w:eastAsia="Times New Roman" w:cs="Times New Roman"/>
          <w:i/>
          <w:iCs/>
          <w:color w:val="80808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80808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808080"/>
          <w:sz w:val="28"/>
          <w:szCs w:val="28"/>
        </w:rPr>
        <w:t xml:space="preserve">https://mintrud.gov.ru/labour/75</w:t>
      </w:r>
      <w:r>
        <w:rPr>
          <w:rFonts w:ascii="Times New Roman" w:hAnsi="Times New Roman" w:eastAsia="Times New Roman" w:cs="Times New Roman"/>
          <w:i/>
          <w:iCs/>
          <w:color w:val="808080"/>
          <w:sz w:val="28"/>
          <w:szCs w:val="28"/>
        </w:rPr>
        <w:t xml:space="preserve">)</w:t>
      </w:r>
      <w:r/>
    </w:p>
    <w:p>
      <w:pPr>
        <w:ind w:firstLine="709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10628442"/>
      <w:docPartObj>
        <w:docPartGallery w:val="Page Numbers (Top of Page)"/>
        <w:docPartUnique w:val="true"/>
      </w:docPartObj>
      <w:rPr/>
    </w:sdtPr>
    <w:sdtContent>
      <w:p>
        <w:pPr>
          <w:pStyle w:val="68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>
    <w:pPr>
      <w:pStyle w:val="6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68"/>
    <w:next w:val="66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70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70"/>
    <w:link w:val="669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8"/>
    <w:next w:val="66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8"/>
    <w:next w:val="66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8"/>
    <w:next w:val="66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8"/>
    <w:next w:val="66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8"/>
    <w:next w:val="66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8"/>
    <w:next w:val="66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8"/>
    <w:next w:val="66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68"/>
    <w:next w:val="66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0"/>
    <w:link w:val="33"/>
    <w:uiPriority w:val="10"/>
    <w:rPr>
      <w:sz w:val="48"/>
      <w:szCs w:val="48"/>
    </w:rPr>
  </w:style>
  <w:style w:type="paragraph" w:styleId="35">
    <w:name w:val="Subtitle"/>
    <w:basedOn w:val="668"/>
    <w:next w:val="66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0"/>
    <w:link w:val="35"/>
    <w:uiPriority w:val="11"/>
    <w:rPr>
      <w:sz w:val="24"/>
      <w:szCs w:val="24"/>
    </w:rPr>
  </w:style>
  <w:style w:type="paragraph" w:styleId="37">
    <w:name w:val="Quote"/>
    <w:basedOn w:val="668"/>
    <w:next w:val="66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8"/>
    <w:next w:val="66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70"/>
    <w:link w:val="680"/>
    <w:uiPriority w:val="99"/>
  </w:style>
  <w:style w:type="character" w:styleId="44">
    <w:name w:val="Footer Char"/>
    <w:basedOn w:val="670"/>
    <w:link w:val="682"/>
    <w:uiPriority w:val="99"/>
  </w:style>
  <w:style w:type="paragraph" w:styleId="45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2"/>
    <w:uiPriority w:val="99"/>
  </w:style>
  <w:style w:type="table" w:styleId="47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6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0"/>
    <w:uiPriority w:val="99"/>
    <w:unhideWhenUsed/>
    <w:rPr>
      <w:vertAlign w:val="superscript"/>
    </w:rPr>
  </w:style>
  <w:style w:type="paragraph" w:styleId="177">
    <w:name w:val="endnote text"/>
    <w:basedOn w:val="66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0"/>
    <w:uiPriority w:val="99"/>
    <w:semiHidden/>
    <w:unhideWhenUsed/>
    <w:rPr>
      <w:vertAlign w:val="superscript"/>
    </w:rPr>
  </w:style>
  <w:style w:type="paragraph" w:styleId="180">
    <w:name w:val="toc 1"/>
    <w:basedOn w:val="668"/>
    <w:next w:val="66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8"/>
    <w:next w:val="66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8"/>
    <w:next w:val="66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8"/>
    <w:next w:val="66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8"/>
    <w:next w:val="66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8"/>
    <w:next w:val="66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8"/>
    <w:next w:val="66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8"/>
    <w:next w:val="66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8"/>
    <w:next w:val="66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8"/>
    <w:next w:val="668"/>
    <w:uiPriority w:val="99"/>
    <w:unhideWhenUsed/>
    <w:pPr>
      <w:spacing w:after="0" w:afterAutospacing="0"/>
    </w:pPr>
  </w:style>
  <w:style w:type="paragraph" w:styleId="668" w:default="1">
    <w:name w:val="Normal"/>
    <w:qFormat/>
    <w:rPr>
      <w:rFonts w:ascii="Calibri" w:hAnsi="Calibri"/>
      <w:lang w:eastAsia="ru-RU"/>
    </w:rPr>
  </w:style>
  <w:style w:type="paragraph" w:styleId="669">
    <w:name w:val="Heading 2"/>
    <w:basedOn w:val="668"/>
    <w:link w:val="67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Заголовок 2 Знак"/>
    <w:basedOn w:val="670"/>
    <w:link w:val="669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74">
    <w:name w:val="Hyperlink"/>
    <w:basedOn w:val="670"/>
    <w:uiPriority w:val="99"/>
    <w:semiHidden/>
    <w:unhideWhenUsed/>
    <w:rPr>
      <w:color w:val="0000ff"/>
      <w:u w:val="single"/>
    </w:rPr>
  </w:style>
  <w:style w:type="character" w:styleId="675" w:customStyle="1">
    <w:name w:val="owp-sep"/>
    <w:basedOn w:val="670"/>
  </w:style>
  <w:style w:type="paragraph" w:styleId="676">
    <w:name w:val="Normal (Web)"/>
    <w:basedOn w:val="66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77">
    <w:name w:val="Strong"/>
    <w:basedOn w:val="670"/>
    <w:uiPriority w:val="22"/>
    <w:qFormat/>
    <w:rPr>
      <w:b/>
      <w:bCs/>
    </w:rPr>
  </w:style>
  <w:style w:type="character" w:styleId="678">
    <w:name w:val="Emphasis"/>
    <w:basedOn w:val="670"/>
    <w:uiPriority w:val="20"/>
    <w:qFormat/>
    <w:rPr>
      <w:i/>
      <w:iCs/>
    </w:rPr>
  </w:style>
  <w:style w:type="paragraph" w:styleId="679">
    <w:name w:val="List Paragraph"/>
    <w:basedOn w:val="668"/>
    <w:uiPriority w:val="34"/>
    <w:qFormat/>
    <w:pPr>
      <w:contextualSpacing/>
      <w:ind w:left="720"/>
    </w:pPr>
  </w:style>
  <w:style w:type="paragraph" w:styleId="680">
    <w:name w:val="Header"/>
    <w:basedOn w:val="668"/>
    <w:link w:val="6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1" w:customStyle="1">
    <w:name w:val="Верхний колонтитул Знак"/>
    <w:basedOn w:val="670"/>
    <w:link w:val="680"/>
    <w:uiPriority w:val="99"/>
    <w:rPr>
      <w:rFonts w:ascii="Calibri" w:hAnsi="Calibri"/>
      <w:lang w:eastAsia="ru-RU"/>
    </w:rPr>
  </w:style>
  <w:style w:type="paragraph" w:styleId="682">
    <w:name w:val="Footer"/>
    <w:basedOn w:val="668"/>
    <w:link w:val="6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Нижний колонтитул Знак"/>
    <w:basedOn w:val="670"/>
    <w:link w:val="682"/>
    <w:uiPriority w:val="99"/>
    <w:rPr>
      <w:rFonts w:ascii="Calibri" w:hAnsi="Calibri"/>
      <w:lang w:eastAsia="ru-RU"/>
    </w:rPr>
  </w:style>
  <w:style w:type="paragraph" w:styleId="684">
    <w:name w:val="Balloon Text"/>
    <w:basedOn w:val="668"/>
    <w:link w:val="68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5" w:customStyle="1">
    <w:name w:val="Текст выноски Знак"/>
    <w:basedOn w:val="670"/>
    <w:link w:val="684"/>
    <w:uiPriority w:val="99"/>
    <w:semiHidden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mintrud.gov.ru/docs/2370" TargetMode="External"/><Relationship Id="rId11" Type="http://schemas.openxmlformats.org/officeDocument/2006/relationships/hyperlink" Target="https://mintrud.gov.ru/labour/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А.М.</dc:creator>
  <cp:keywords/>
  <dc:description/>
  <cp:revision>5</cp:revision>
  <dcterms:created xsi:type="dcterms:W3CDTF">2023-05-18T07:45:00Z</dcterms:created>
  <dcterms:modified xsi:type="dcterms:W3CDTF">2023-06-05T07:35:56Z</dcterms:modified>
</cp:coreProperties>
</file>