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итогах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плановой документарной проверки деятельности областного государственного казенного учреждения «Центр занятости населения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Еврейской автономной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по обеспечению государственных гарантий в области занятости населения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Планом проведения проверок областн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государственного казенного учреждения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«Ц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ентр занятости населения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Еврейской автономной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функции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 полномочия учредителя которого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осуществляет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департамент по труду и занятости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населения правительства Еврейской автономной области, по осуществлению контроля за обеспечением государственных гарантий в области занятости населения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 за регистрацией инвалидов в качестве безработных на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год, утвержденным приказом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департамента по труду и занятости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населения правительства Еврейской автономной области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/2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исполнение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приказа департамента по труду и занятости населения правительства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врейской автономной области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 проведении плановой документарной проверки деятельности областного государственного казенного учреждения «Центр занятости населения Еврейской автономной области» по обеспечению государственных гарантий в области занятости населения»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проведена плановая документарная проверка деятельности областного государственного казенного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учреждения «Центр занятости населения Еврейской автономной области» (отдел содействия занятости населения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Смидовичского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(далее – ОГКУ ЦЗН)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обеспечению государственных гарантий в области занятости населения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(далее – проверка)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За проверяемый период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 01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марта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года по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28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февраля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- сведения, содержащиеся в личных делах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граждан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, в части: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обоснованности и своевременности действий при рассмотрении вопросов о принятии решений о признании в установленном </w:t>
      </w:r>
      <w:hyperlink r:id="rId10" w:tooltip="consultantplus://offline/ref=5A85A7EC349A743A66DE42BE2738BC47DF65557CBCDB56E07F4707856EBA03A206053597C4325B53aEhDX" w:history="1">
        <w:r>
          <w:rPr>
            <w:rFonts w:ascii="Times New Roman" w:hAnsi="Times New Roman" w:eastAsia="Calibri" w:cs="Times New Roman"/>
            <w:sz w:val="28"/>
            <w:szCs w:val="28"/>
          </w:rPr>
          <w:t xml:space="preserve">порядке</w:t>
        </w:r>
      </w:hyperlink>
      <w:r>
        <w:rPr>
          <w:rFonts w:ascii="Times New Roman" w:hAnsi="Times New Roman" w:eastAsia="Calibri" w:cs="Times New Roman"/>
          <w:sz w:val="28"/>
          <w:szCs w:val="28"/>
        </w:rPr>
        <w:t xml:space="preserve"> зарегистрированных граждан безработными;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соответствия представленных гражданами документов документам, необходимым для предоставления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основных мер государственной поддержки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сфере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занятости населения;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обоснованности отказов гражданам в предоставления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основных мер государственной поддержки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сфере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занятости населения;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выявления фактов, препятствующих реализации гражданами права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свободу выбора рода деятельности, профессии (специальности), вида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характера труда, в том числе фактов принуждения к труду;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обоснованности результатов рассмотрения обращений и/или жалоб граждан и организаций;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8"/>
          <w:szCs w:val="28"/>
          <w:lang w:val="en-US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- предоставление следующих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основных мер государственной поддержки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</w:t>
      </w:r>
      <w:r>
        <w:rPr>
          <w:rFonts w:ascii="Times New Roman" w:hAnsi="Times New Roman" w:cs="Times New Roman"/>
          <w:sz w:val="28"/>
          <w:szCs w:val="28"/>
        </w:rPr>
        <w:t xml:space="preserve">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профессиональный доход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психологическая поддержка безработных граждан;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адаптация граждан безработных гражда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временного трудоустройства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безработных граждан, испытывающих трудности в поиске работы;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проведения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плачиваемых общественных работ.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организация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специальных мероприятий по содействию занятости инвалидов: 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sz w:val="28"/>
          <w:szCs w:val="28"/>
          <w:lang w:eastAsia="ru-RU"/>
        </w:rPr>
        <w:t xml:space="preserve">одействие </w:t>
      </w:r>
      <w:r>
        <w:rPr>
          <w:rFonts w:ascii="Times New Roman" w:hAnsi="Times New Roman"/>
          <w:sz w:val="28"/>
          <w:szCs w:val="28"/>
          <w:lang w:eastAsia="ru-RU"/>
        </w:rPr>
        <w:t xml:space="preserve">трудоустройству незанятых инвалидов на оборудованные (оснащенные) для них дополнительные рабочие места (в том числе специальные).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результате проверки установлено, что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меры государственной поддержки в сфере занятости населения,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а также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специальные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мероприятия, предусмотренные законодательством в сфере занятости населения, предоставляются гражданам, в соответствии с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деральным законом от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12.12.2023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№ 565-ФЗ «О занятости населения в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Российской Федерации»,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16</w:t>
      </w:r>
      <w:r>
        <w:rPr>
          <w:rFonts w:ascii="Times New Roman" w:hAnsi="Times New Roman"/>
          <w:sz w:val="28"/>
          <w:szCs w:val="28"/>
          <w:lang w:eastAsia="ru-RU"/>
        </w:rPr>
        <w:t xml:space="preserve">.1</w:t>
      </w:r>
      <w:r>
        <w:rPr>
          <w:rFonts w:ascii="Times New Roman" w:hAnsi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 № 1</w:t>
      </w:r>
      <w:r>
        <w:rPr>
          <w:rFonts w:ascii="Times New Roman" w:hAnsi="Times New Roman"/>
          <w:sz w:val="28"/>
          <w:szCs w:val="28"/>
          <w:lang w:eastAsia="ru-RU"/>
        </w:rPr>
        <w:t xml:space="preserve">379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Правил регистрации граждан в целях поиска подходящей работы, Правил регистрации безработных граждан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Правил определения органом службы занятости подходящей работы гражданину, ищущему работу, а также безработному гражданину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Еврейской автономной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18.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03</w:t>
      </w:r>
      <w:r>
        <w:rPr>
          <w:rFonts w:ascii="Times New Roman" w:hAnsi="Times New Roman" w:cs="Times New Roman"/>
          <w:sz w:val="28"/>
          <w:szCs w:val="28"/>
        </w:rPr>
        <w:t xml:space="preserve">.2014 № 122-пп «О реализации подпрограммы «Содействие занятости населения Еврейской автономной области» на 2024 – 2028 годы, подпрограммы «Содействие занятости молодежи в Еврейской автономной </w:t>
      </w:r>
      <w:r>
        <w:rPr>
          <w:rFonts w:ascii="Times New Roman" w:hAnsi="Times New Roman" w:cs="Times New Roman"/>
          <w:sz w:val="28"/>
          <w:szCs w:val="28"/>
        </w:rPr>
        <w:t xml:space="preserve">области» </w:t>
      </w:r>
      <w:r>
        <w:rPr>
          <w:rFonts w:ascii="Times New Roman" w:hAnsi="Times New Roman" w:cs="Times New Roman"/>
          <w:sz w:val="28"/>
          <w:szCs w:val="28"/>
        </w:rPr>
        <w:t xml:space="preserve">на 2024 – 2028 годы государственной программы Еврейской автономной области «Содействие занятости населения и обеспечение безопасности труда» на</w:t>
      </w:r>
      <w:r>
        <w:rPr>
          <w:rFonts w:ascii="Times New Roman" w:hAnsi="Times New Roman" w:cs="Times New Roman"/>
          <w:sz w:val="28"/>
          <w:szCs w:val="28"/>
        </w:rPr>
        <w:t xml:space="preserve"> 2024 – 2028 годы, утвержденной постановлением правительства Еврейской автономной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21.12.2023 № 571-пп»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ходе проверки выявлены замечания и нарушения законодательства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сфере занятости населения.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результатам проверки подготовлен акт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5400367"/>
      <w:docPartObj>
        <w:docPartGallery w:val="Page Numbers (Top of Page)"/>
        <w:docPartUnique w:val="true"/>
      </w:docPartObj>
      <w:rPr/>
    </w:sdtPr>
    <w:sdtContent>
      <w:p>
        <w:pPr>
          <w:pStyle w:val="67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77"/>
    <w:uiPriority w:val="99"/>
  </w:style>
  <w:style w:type="character" w:styleId="45">
    <w:name w:val="Footer Char"/>
    <w:basedOn w:val="674"/>
    <w:link w:val="679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9"/>
    <w:uiPriority w:val="99"/>
  </w:style>
  <w:style w:type="table" w:styleId="48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>
    <w:name w:val="Header"/>
    <w:basedOn w:val="673"/>
    <w:link w:val="6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74"/>
    <w:link w:val="677"/>
    <w:uiPriority w:val="99"/>
  </w:style>
  <w:style w:type="paragraph" w:styleId="679">
    <w:name w:val="Footer"/>
    <w:basedOn w:val="673"/>
    <w:link w:val="6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basedOn w:val="674"/>
    <w:link w:val="679"/>
    <w:uiPriority w:val="99"/>
  </w:style>
  <w:style w:type="paragraph" w:styleId="681">
    <w:name w:val="Balloon Text"/>
    <w:basedOn w:val="673"/>
    <w:link w:val="6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2" w:customStyle="1">
    <w:name w:val="Текст выноски Знак"/>
    <w:basedOn w:val="674"/>
    <w:link w:val="68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5A85A7EC349A743A66DE42BE2738BC47DF65557CBCDB56E07F4707856EBA03A206053597C4325B53aEhD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3017-5AC7-4AA0-8EED-5BC93FB3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Кауфман О.В.</dc:creator>
  <cp:revision>54</cp:revision>
  <dcterms:created xsi:type="dcterms:W3CDTF">2020-03-19T04:44:00Z</dcterms:created>
  <dcterms:modified xsi:type="dcterms:W3CDTF">2026-04-22T01:39:47Z</dcterms:modified>
</cp:coreProperties>
</file>